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C596" w14:textId="3D6AD83C" w:rsidR="00E40149" w:rsidRPr="00E40149" w:rsidRDefault="00E40149" w:rsidP="00E40149">
      <w:pPr>
        <w:rPr>
          <w:lang w:eastAsia="x-none"/>
        </w:rPr>
        <w:sectPr w:rsidR="00E40149" w:rsidRPr="00E40149" w:rsidSect="006D134A">
          <w:headerReference w:type="default" r:id="rId11"/>
          <w:footerReference w:type="default" r:id="rId12"/>
          <w:pgSz w:w="12240" w:h="15840" w:code="1"/>
          <w:pgMar w:top="720" w:right="1080" w:bottom="720" w:left="1080" w:header="360" w:footer="360" w:gutter="0"/>
          <w:cols w:space="720"/>
          <w:docGrid w:linePitch="360"/>
        </w:sectPr>
      </w:pPr>
    </w:p>
    <w:p w14:paraId="22A5C597" w14:textId="77777777" w:rsidR="00D2511D" w:rsidRPr="0070698F" w:rsidRDefault="00D2511D" w:rsidP="00D2511D">
      <w:pPr>
        <w:tabs>
          <w:tab w:val="right" w:pos="4680"/>
        </w:tabs>
        <w:spacing w:line="240" w:lineRule="auto"/>
        <w:rPr>
          <w:rFonts w:eastAsia="Times New Roman"/>
          <w:b/>
          <w:bCs/>
          <w:sz w:val="20"/>
          <w:szCs w:val="20"/>
        </w:rPr>
      </w:pPr>
      <w:r w:rsidRPr="0070698F">
        <w:rPr>
          <w:rFonts w:eastAsia="Times New Roman"/>
          <w:b/>
          <w:bCs/>
          <w:sz w:val="20"/>
          <w:szCs w:val="20"/>
        </w:rPr>
        <w:t xml:space="preserve">Site Name: </w:t>
      </w:r>
      <w:r w:rsidR="007D5B8B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 "/>
            </w:textInput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7D5B8B" w:rsidRPr="0070698F">
        <w:rPr>
          <w:sz w:val="20"/>
          <w:szCs w:val="20"/>
          <w:u w:val="single"/>
        </w:rPr>
      </w:r>
      <w:r w:rsidR="007D5B8B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ab/>
      </w:r>
      <w:r w:rsidR="007D5B8B" w:rsidRPr="0070698F">
        <w:rPr>
          <w:sz w:val="20"/>
          <w:szCs w:val="20"/>
          <w:u w:val="single"/>
        </w:rPr>
        <w:fldChar w:fldCharType="end"/>
      </w:r>
    </w:p>
    <w:p w14:paraId="22A5C598" w14:textId="0DE22C1D" w:rsidR="00D2511D" w:rsidRPr="0070698F" w:rsidRDefault="00182341" w:rsidP="009E62E9">
      <w:pPr>
        <w:tabs>
          <w:tab w:val="right" w:pos="5040"/>
        </w:tabs>
        <w:spacing w:line="240" w:lineRule="auto"/>
        <w:rPr>
          <w:sz w:val="20"/>
          <w:szCs w:val="20"/>
          <w:u w:val="single"/>
        </w:rPr>
      </w:pPr>
      <w:r>
        <w:rPr>
          <w:rFonts w:eastAsia="Times New Roman"/>
          <w:b/>
          <w:bCs/>
          <w:sz w:val="20"/>
          <w:szCs w:val="20"/>
        </w:rPr>
        <w:t>Transition Coach</w:t>
      </w:r>
      <w:r w:rsidR="00D2511D" w:rsidRPr="0070698F">
        <w:rPr>
          <w:rFonts w:eastAsia="Times New Roman"/>
          <w:b/>
          <w:bCs/>
          <w:sz w:val="20"/>
          <w:szCs w:val="20"/>
        </w:rPr>
        <w:t xml:space="preserve">: </w:t>
      </w:r>
      <w:r w:rsidR="007D5B8B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 "/>
            </w:textInput>
          </w:ffData>
        </w:fldChar>
      </w:r>
      <w:r w:rsidR="00D2511D" w:rsidRPr="0070698F">
        <w:rPr>
          <w:sz w:val="20"/>
          <w:szCs w:val="20"/>
          <w:u w:val="single"/>
        </w:rPr>
        <w:instrText xml:space="preserve"> FORMTEXT </w:instrText>
      </w:r>
      <w:r w:rsidR="007D5B8B" w:rsidRPr="0070698F">
        <w:rPr>
          <w:sz w:val="20"/>
          <w:szCs w:val="20"/>
          <w:u w:val="single"/>
        </w:rPr>
      </w:r>
      <w:r w:rsidR="007D5B8B" w:rsidRPr="0070698F">
        <w:rPr>
          <w:sz w:val="20"/>
          <w:szCs w:val="20"/>
          <w:u w:val="single"/>
        </w:rPr>
        <w:fldChar w:fldCharType="separate"/>
      </w:r>
      <w:r w:rsidR="00D2511D" w:rsidRPr="0070698F">
        <w:rPr>
          <w:noProof/>
          <w:sz w:val="20"/>
          <w:szCs w:val="20"/>
          <w:u w:val="single"/>
        </w:rPr>
        <w:tab/>
      </w:r>
      <w:r w:rsidR="007D5B8B" w:rsidRPr="0070698F">
        <w:rPr>
          <w:sz w:val="20"/>
          <w:szCs w:val="20"/>
          <w:u w:val="single"/>
        </w:rPr>
        <w:fldChar w:fldCharType="end"/>
      </w:r>
    </w:p>
    <w:p w14:paraId="22A5C599" w14:textId="77777777" w:rsidR="00277D3B" w:rsidRPr="0070698F" w:rsidRDefault="00277D3B" w:rsidP="009E62E9">
      <w:pPr>
        <w:tabs>
          <w:tab w:val="right" w:pos="5040"/>
        </w:tabs>
        <w:spacing w:line="240" w:lineRule="auto"/>
        <w:rPr>
          <w:rFonts w:eastAsia="Times New Roman"/>
          <w:b/>
          <w:bCs/>
        </w:rPr>
        <w:sectPr w:rsidR="00277D3B" w:rsidRPr="0070698F" w:rsidSect="00D2511D">
          <w:type w:val="continuous"/>
          <w:pgSz w:w="12240" w:h="15840" w:code="1"/>
          <w:pgMar w:top="720" w:right="1080" w:bottom="720" w:left="1080" w:header="360" w:footer="360" w:gutter="0"/>
          <w:cols w:num="2" w:space="360" w:equalWidth="0">
            <w:col w:w="4680" w:space="360"/>
            <w:col w:w="5040"/>
          </w:cols>
          <w:docGrid w:linePitch="360"/>
        </w:sectPr>
      </w:pPr>
    </w:p>
    <w:p w14:paraId="22C58527" w14:textId="05012FAB" w:rsidR="005A0892" w:rsidRPr="00540AB4" w:rsidRDefault="00277D3B" w:rsidP="00540AB4">
      <w:pPr>
        <w:rPr>
          <w:sz w:val="20"/>
        </w:rPr>
      </w:pPr>
      <w:r w:rsidRPr="0070698F">
        <w:rPr>
          <w:sz w:val="20"/>
        </w:rPr>
        <w:t>T</w:t>
      </w:r>
      <w:r w:rsidR="00F22661" w:rsidRPr="0070698F">
        <w:rPr>
          <w:sz w:val="20"/>
        </w:rPr>
        <w:t>his</w:t>
      </w:r>
      <w:r w:rsidR="00932C12">
        <w:rPr>
          <w:sz w:val="20"/>
        </w:rPr>
        <w:t xml:space="preserve"> </w:t>
      </w:r>
      <w:r w:rsidR="00DF4B9A">
        <w:rPr>
          <w:sz w:val="20"/>
        </w:rPr>
        <w:t>checklist</w:t>
      </w:r>
      <w:r w:rsidR="00932C12">
        <w:rPr>
          <w:sz w:val="20"/>
        </w:rPr>
        <w:t xml:space="preserve"> </w:t>
      </w:r>
      <w:r w:rsidR="00E40149">
        <w:rPr>
          <w:sz w:val="20"/>
        </w:rPr>
        <w:t>should</w:t>
      </w:r>
      <w:r w:rsidR="00932C12">
        <w:rPr>
          <w:sz w:val="20"/>
        </w:rPr>
        <w:t xml:space="preserve"> be completed </w:t>
      </w:r>
      <w:r w:rsidR="00F22661" w:rsidRPr="0070698F">
        <w:rPr>
          <w:sz w:val="20"/>
        </w:rPr>
        <w:t xml:space="preserve">by the </w:t>
      </w:r>
      <w:r w:rsidR="000871E9">
        <w:rPr>
          <w:sz w:val="20"/>
        </w:rPr>
        <w:t>T</w:t>
      </w:r>
      <w:r w:rsidR="00182341">
        <w:rPr>
          <w:sz w:val="20"/>
        </w:rPr>
        <w:t xml:space="preserve">ransition </w:t>
      </w:r>
      <w:r w:rsidR="000871E9">
        <w:rPr>
          <w:sz w:val="20"/>
        </w:rPr>
        <w:t>C</w:t>
      </w:r>
      <w:r w:rsidR="00182341">
        <w:rPr>
          <w:sz w:val="20"/>
        </w:rPr>
        <w:t>oach</w:t>
      </w:r>
      <w:r w:rsidR="00932C12">
        <w:rPr>
          <w:sz w:val="20"/>
        </w:rPr>
        <w:t xml:space="preserve"> </w:t>
      </w:r>
      <w:r w:rsidR="00DF4B9A">
        <w:rPr>
          <w:sz w:val="20"/>
        </w:rPr>
        <w:t>during the Summer Transition Program</w:t>
      </w:r>
      <w:r w:rsidR="00182341">
        <w:rPr>
          <w:sz w:val="20"/>
        </w:rPr>
        <w:t xml:space="preserve">.  This does </w:t>
      </w:r>
      <w:r w:rsidR="00182341" w:rsidRPr="007D6F89">
        <w:rPr>
          <w:b/>
          <w:bCs/>
          <w:sz w:val="20"/>
        </w:rPr>
        <w:t>NOT</w:t>
      </w:r>
      <w:r w:rsidR="00182341">
        <w:rPr>
          <w:sz w:val="20"/>
        </w:rPr>
        <w:t xml:space="preserve"> need to be submitted to DECAL but is intended to be used to ensure all requirements of the transition coach position are being met. </w:t>
      </w:r>
      <w:r w:rsidR="006B3D44">
        <w:rPr>
          <w:sz w:val="20"/>
        </w:rPr>
        <w:t xml:space="preserve"> </w:t>
      </w:r>
      <w:r w:rsidR="004A363D">
        <w:rPr>
          <w:sz w:val="20"/>
        </w:rPr>
        <w:t xml:space="preserve">Transition Coaches may also </w:t>
      </w:r>
      <w:r w:rsidR="000871E9">
        <w:rPr>
          <w:sz w:val="20"/>
        </w:rPr>
        <w:t xml:space="preserve">be asked to </w:t>
      </w:r>
      <w:r w:rsidR="004A363D">
        <w:rPr>
          <w:sz w:val="20"/>
        </w:rPr>
        <w:t xml:space="preserve">provide support with </w:t>
      </w:r>
      <w:r w:rsidR="000871E9">
        <w:rPr>
          <w:sz w:val="20"/>
        </w:rPr>
        <w:t xml:space="preserve">verifying </w:t>
      </w:r>
      <w:r w:rsidR="004A363D">
        <w:rPr>
          <w:sz w:val="20"/>
        </w:rPr>
        <w:t xml:space="preserve">student </w:t>
      </w:r>
      <w:r w:rsidR="000871E9">
        <w:rPr>
          <w:sz w:val="20"/>
        </w:rPr>
        <w:t>eligibility, student files</w:t>
      </w:r>
      <w:r w:rsidR="004A363D">
        <w:rPr>
          <w:sz w:val="20"/>
        </w:rPr>
        <w:t xml:space="preserve"> and </w:t>
      </w:r>
      <w:r w:rsidR="000871E9">
        <w:rPr>
          <w:sz w:val="20"/>
        </w:rPr>
        <w:t xml:space="preserve">family </w:t>
      </w:r>
      <w:r w:rsidR="004A363D">
        <w:rPr>
          <w:sz w:val="20"/>
        </w:rPr>
        <w:t>orientation</w:t>
      </w:r>
      <w:r w:rsidR="000871E9">
        <w:rPr>
          <w:sz w:val="20"/>
        </w:rPr>
        <w:t>s</w:t>
      </w:r>
      <w:r w:rsidR="004A363D">
        <w:rPr>
          <w:sz w:val="20"/>
        </w:rPr>
        <w:t xml:space="preserve">.  </w:t>
      </w:r>
    </w:p>
    <w:tbl>
      <w:tblPr>
        <w:tblW w:w="10154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4"/>
        <w:gridCol w:w="2520"/>
      </w:tblGrid>
      <w:tr w:rsidR="00182341" w:rsidRPr="00D96D3F" w14:paraId="22A5C5B5" w14:textId="3CC5EF44" w:rsidTr="00182341">
        <w:trPr>
          <w:cantSplit/>
          <w:trHeight w:val="548"/>
        </w:trPr>
        <w:tc>
          <w:tcPr>
            <w:tcW w:w="7634" w:type="dxa"/>
            <w:shd w:val="clear" w:color="auto" w:fill="C6D9F1"/>
            <w:vAlign w:val="center"/>
          </w:tcPr>
          <w:p w14:paraId="22A5C5A4" w14:textId="1448AB00" w:rsidR="00182341" w:rsidRPr="00D96D3F" w:rsidRDefault="00182341" w:rsidP="00540AB4">
            <w:pPr>
              <w:pStyle w:val="Heading2"/>
              <w:rPr>
                <w:rFonts w:ascii="Calibri" w:hAnsi="Calibri"/>
                <w:i/>
                <w:lang w:val="en-US" w:eastAsia="en-US"/>
              </w:rPr>
            </w:pPr>
            <w:bookmarkStart w:id="0" w:name="_Hlk296410771"/>
            <w:bookmarkStart w:id="1" w:name="_Hlk41052839"/>
            <w:r w:rsidRPr="00D96D3F">
              <w:rPr>
                <w:rFonts w:ascii="Calibri" w:hAnsi="Calibri"/>
                <w:iCs/>
                <w:lang w:val="en-US" w:eastAsia="en-US"/>
              </w:rPr>
              <w:t>For Rising Pre-K and Rising Kindergarten classes</w:t>
            </w:r>
            <w:r>
              <w:rPr>
                <w:rFonts w:ascii="Calibri" w:hAnsi="Calibri"/>
                <w:iCs/>
                <w:lang w:val="en-US" w:eastAsia="en-US"/>
              </w:rPr>
              <w:t xml:space="preserve">                                             </w:t>
            </w:r>
          </w:p>
        </w:tc>
        <w:tc>
          <w:tcPr>
            <w:tcW w:w="2520" w:type="dxa"/>
            <w:shd w:val="clear" w:color="auto" w:fill="C6D9F1"/>
          </w:tcPr>
          <w:p w14:paraId="1E12F941" w14:textId="77777777" w:rsidR="00E40149" w:rsidRDefault="00E40149" w:rsidP="00282A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22A5C5A8" w14:textId="79DC937C" w:rsidR="00182341" w:rsidRPr="00E40149" w:rsidRDefault="00182341" w:rsidP="00282AA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E40149">
              <w:rPr>
                <w:b/>
                <w:bCs/>
                <w:sz w:val="20"/>
                <w:szCs w:val="20"/>
              </w:rPr>
              <w:t>Check When Completed</w:t>
            </w:r>
          </w:p>
        </w:tc>
      </w:tr>
      <w:bookmarkEnd w:id="0"/>
      <w:tr w:rsidR="00182341" w:rsidRPr="00D96D3F" w14:paraId="22A5C5BB" w14:textId="054E4C66" w:rsidTr="00182341">
        <w:trPr>
          <w:cantSplit/>
          <w:trHeight w:val="368"/>
        </w:trPr>
        <w:tc>
          <w:tcPr>
            <w:tcW w:w="7634" w:type="dxa"/>
          </w:tcPr>
          <w:p w14:paraId="22A5C5B6" w14:textId="471D1F87" w:rsidR="007D6F89" w:rsidRPr="00D96D3F" w:rsidRDefault="00182341" w:rsidP="00282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family survey has been completed for each child</w:t>
            </w:r>
            <w:r w:rsidR="00F12A01">
              <w:rPr>
                <w:sz w:val="20"/>
                <w:szCs w:val="20"/>
              </w:rPr>
              <w:t xml:space="preserve"> (utilizing the DECAL copy or one that is created by the school)</w:t>
            </w:r>
            <w:r w:rsidR="007D6F89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vAlign w:val="center"/>
          </w:tcPr>
          <w:p w14:paraId="22A5C5B7" w14:textId="77777777" w:rsidR="00182341" w:rsidRPr="00D96D3F" w:rsidRDefault="00182341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364BAB">
              <w:rPr>
                <w:sz w:val="20"/>
                <w:szCs w:val="20"/>
              </w:rPr>
            </w:r>
            <w:r w:rsidR="00364BAB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182341" w:rsidRPr="00D96D3F" w14:paraId="2EECC12C" w14:textId="49D0597D" w:rsidTr="00182341">
        <w:trPr>
          <w:cantSplit/>
          <w:trHeight w:val="269"/>
        </w:trPr>
        <w:tc>
          <w:tcPr>
            <w:tcW w:w="7634" w:type="dxa"/>
          </w:tcPr>
          <w:p w14:paraId="60DF7300" w14:textId="399430ED" w:rsidR="007D6F89" w:rsidRPr="00D96D3F" w:rsidRDefault="00617F6A" w:rsidP="00282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Transition Coach has contacted each family to introduce themselves and explain the role of the transition coach.</w:t>
            </w:r>
          </w:p>
        </w:tc>
        <w:tc>
          <w:tcPr>
            <w:tcW w:w="2520" w:type="dxa"/>
            <w:vAlign w:val="center"/>
          </w:tcPr>
          <w:p w14:paraId="774BB85D" w14:textId="6DF4CD18" w:rsidR="00182341" w:rsidRPr="00D96D3F" w:rsidRDefault="00182341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364BAB">
              <w:rPr>
                <w:sz w:val="20"/>
                <w:szCs w:val="20"/>
              </w:rPr>
            </w:r>
            <w:r w:rsidR="00364BAB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182341" w:rsidRPr="00D96D3F" w14:paraId="613E2452" w14:textId="552611D5" w:rsidTr="00182341">
        <w:trPr>
          <w:cantSplit/>
          <w:trHeight w:val="231"/>
        </w:trPr>
        <w:tc>
          <w:tcPr>
            <w:tcW w:w="7634" w:type="dxa"/>
          </w:tcPr>
          <w:p w14:paraId="7B7F3306" w14:textId="0B5AB5FB" w:rsidR="007D6F89" w:rsidRPr="00D96D3F" w:rsidRDefault="00617F6A" w:rsidP="00282AA7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During the initial contact with the family, the Transition Coach determines what type of </w:t>
            </w:r>
            <w:r w:rsidR="00C55305">
              <w:rPr>
                <w:sz w:val="20"/>
                <w:szCs w:val="20"/>
              </w:rPr>
              <w:t>individual</w:t>
            </w:r>
            <w:r w:rsidR="005E78C7">
              <w:rPr>
                <w:sz w:val="20"/>
                <w:szCs w:val="20"/>
              </w:rPr>
              <w:t>ized</w:t>
            </w:r>
            <w:r w:rsidR="00C553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support the family needs over the summer, then plans </w:t>
            </w:r>
            <w:r w:rsidR="00C55305">
              <w:rPr>
                <w:sz w:val="20"/>
                <w:szCs w:val="20"/>
              </w:rPr>
              <w:t>workshops and activities using that information.</w:t>
            </w:r>
          </w:p>
        </w:tc>
        <w:tc>
          <w:tcPr>
            <w:tcW w:w="2520" w:type="dxa"/>
            <w:vAlign w:val="center"/>
          </w:tcPr>
          <w:p w14:paraId="59D55ED8" w14:textId="622825F4" w:rsidR="00182341" w:rsidRPr="00D96D3F" w:rsidRDefault="00182341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364BAB">
              <w:rPr>
                <w:sz w:val="20"/>
                <w:szCs w:val="20"/>
              </w:rPr>
            </w:r>
            <w:r w:rsidR="00364BAB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182341" w:rsidRPr="00D96D3F" w14:paraId="3A59908B" w14:textId="44E19630" w:rsidTr="00182341">
        <w:trPr>
          <w:cantSplit/>
          <w:trHeight w:val="231"/>
        </w:trPr>
        <w:tc>
          <w:tcPr>
            <w:tcW w:w="7634" w:type="dxa"/>
          </w:tcPr>
          <w:p w14:paraId="3F9E194E" w14:textId="4509B633" w:rsidR="00182341" w:rsidRDefault="00182341" w:rsidP="00282AA7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 least once a week the Transition Coach will </w:t>
            </w:r>
            <w:r w:rsidR="007D6F89">
              <w:rPr>
                <w:sz w:val="20"/>
                <w:szCs w:val="20"/>
              </w:rPr>
              <w:t>offer</w:t>
            </w:r>
            <w:r>
              <w:rPr>
                <w:sz w:val="20"/>
                <w:szCs w:val="20"/>
              </w:rPr>
              <w:t xml:space="preserve"> a</w:t>
            </w:r>
            <w:r w:rsidR="004E20DE">
              <w:rPr>
                <w:sz w:val="20"/>
                <w:szCs w:val="20"/>
              </w:rPr>
              <w:t xml:space="preserve"> parent</w:t>
            </w:r>
            <w:r>
              <w:rPr>
                <w:sz w:val="20"/>
                <w:szCs w:val="20"/>
              </w:rPr>
              <w:t xml:space="preserve"> workshop or family engagement activity to each family.  This can be done in large group, small group or one on one</w:t>
            </w:r>
            <w:r w:rsidR="007D6F89">
              <w:rPr>
                <w:sz w:val="20"/>
                <w:szCs w:val="20"/>
              </w:rPr>
              <w:t>.</w:t>
            </w:r>
          </w:p>
          <w:p w14:paraId="5B7B54FF" w14:textId="4BC64F69" w:rsidR="007D6F89" w:rsidRPr="00EC26AC" w:rsidRDefault="007D6F89" w:rsidP="004A363D">
            <w:pPr>
              <w:pStyle w:val="ListParagraph"/>
              <w:numPr>
                <w:ilvl w:val="0"/>
                <w:numId w:val="8"/>
              </w:numPr>
              <w:tabs>
                <w:tab w:val="left" w:pos="116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>Week 1</w:t>
            </w:r>
            <w:r w:rsidR="004A363D" w:rsidRPr="00EC26A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4A363D" w:rsidRPr="00EC26A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63D" w:rsidRPr="00EC26A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64BAB">
              <w:rPr>
                <w:rFonts w:asciiTheme="minorHAnsi" w:hAnsiTheme="minorHAnsi" w:cstheme="minorHAnsi"/>
                <w:sz w:val="20"/>
                <w:szCs w:val="20"/>
              </w:rPr>
            </w:r>
            <w:r w:rsidR="00364B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A363D" w:rsidRPr="00EC26A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286A379F" w14:textId="151C62A7" w:rsidR="007D6F89" w:rsidRPr="00EC26AC" w:rsidRDefault="007D6F89" w:rsidP="004A363D">
            <w:pPr>
              <w:pStyle w:val="ListParagraph"/>
              <w:numPr>
                <w:ilvl w:val="0"/>
                <w:numId w:val="8"/>
              </w:numPr>
              <w:tabs>
                <w:tab w:val="left" w:pos="116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 xml:space="preserve">Week </w:t>
            </w:r>
            <w:r w:rsidR="004A363D" w:rsidRPr="00EC26AC">
              <w:rPr>
                <w:rFonts w:asciiTheme="minorHAnsi" w:hAnsiTheme="minorHAnsi" w:cstheme="minorHAnsi"/>
                <w:sz w:val="20"/>
                <w:szCs w:val="20"/>
              </w:rPr>
              <w:t xml:space="preserve">2  </w:t>
            </w:r>
            <w:r w:rsidR="004A363D" w:rsidRPr="00EC26A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63D" w:rsidRPr="00EC26A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64BAB">
              <w:rPr>
                <w:rFonts w:asciiTheme="minorHAnsi" w:hAnsiTheme="minorHAnsi" w:cstheme="minorHAnsi"/>
                <w:sz w:val="20"/>
                <w:szCs w:val="20"/>
              </w:rPr>
            </w:r>
            <w:r w:rsidR="00364B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A363D" w:rsidRPr="00EC26A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7BAD1410" w14:textId="2C9E6577" w:rsidR="007D6F89" w:rsidRPr="00EC26AC" w:rsidRDefault="007D6F89" w:rsidP="004A363D">
            <w:pPr>
              <w:pStyle w:val="ListParagraph"/>
              <w:numPr>
                <w:ilvl w:val="0"/>
                <w:numId w:val="8"/>
              </w:numPr>
              <w:tabs>
                <w:tab w:val="left" w:pos="116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>Week 3</w:t>
            </w:r>
            <w:r w:rsidR="004A363D" w:rsidRPr="00EC26AC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4A363D" w:rsidRPr="00EC26AC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63D" w:rsidRPr="00EC26AC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64BAB">
              <w:rPr>
                <w:rFonts w:asciiTheme="minorHAnsi" w:hAnsiTheme="minorHAnsi" w:cstheme="minorHAnsi"/>
                <w:sz w:val="20"/>
                <w:szCs w:val="20"/>
              </w:rPr>
            </w:r>
            <w:r w:rsidR="00364BAB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4A363D" w:rsidRPr="00EC26AC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3E61CC2B" w14:textId="7AB9F0B4" w:rsidR="007D6F89" w:rsidRDefault="007D6F89" w:rsidP="004A363D">
            <w:pPr>
              <w:pStyle w:val="ListParagraph"/>
              <w:numPr>
                <w:ilvl w:val="0"/>
                <w:numId w:val="8"/>
              </w:numPr>
              <w:tabs>
                <w:tab w:val="left" w:pos="1163"/>
              </w:tabs>
              <w:rPr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>Week 4</w:t>
            </w:r>
            <w:r w:rsidR="004A363D">
              <w:rPr>
                <w:sz w:val="20"/>
                <w:szCs w:val="20"/>
              </w:rPr>
              <w:t xml:space="preserve">  </w:t>
            </w:r>
            <w:r w:rsidR="004A363D"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63D" w:rsidRPr="00D96D3F">
              <w:rPr>
                <w:sz w:val="20"/>
                <w:szCs w:val="20"/>
              </w:rPr>
              <w:instrText xml:space="preserve"> FORMCHECKBOX </w:instrText>
            </w:r>
            <w:r w:rsidR="00364BAB">
              <w:rPr>
                <w:sz w:val="20"/>
                <w:szCs w:val="20"/>
              </w:rPr>
            </w:r>
            <w:r w:rsidR="00364BAB">
              <w:rPr>
                <w:sz w:val="20"/>
                <w:szCs w:val="20"/>
              </w:rPr>
              <w:fldChar w:fldCharType="separate"/>
            </w:r>
            <w:r w:rsidR="004A363D" w:rsidRPr="00D96D3F">
              <w:rPr>
                <w:sz w:val="20"/>
                <w:szCs w:val="20"/>
              </w:rPr>
              <w:fldChar w:fldCharType="end"/>
            </w:r>
          </w:p>
          <w:p w14:paraId="4A541F54" w14:textId="118827A1" w:rsidR="003064B6" w:rsidRPr="00E26501" w:rsidRDefault="003064B6" w:rsidP="00E26501">
            <w:pPr>
              <w:pStyle w:val="ListParagraph"/>
              <w:numPr>
                <w:ilvl w:val="0"/>
                <w:numId w:val="8"/>
              </w:numPr>
              <w:tabs>
                <w:tab w:val="left" w:pos="1163"/>
              </w:tabs>
              <w:rPr>
                <w:sz w:val="20"/>
                <w:szCs w:val="20"/>
              </w:rPr>
            </w:pPr>
            <w:r w:rsidRPr="00EC26AC">
              <w:rPr>
                <w:rFonts w:asciiTheme="minorHAnsi" w:hAnsiTheme="minorHAnsi" w:cstheme="minorHAnsi"/>
                <w:sz w:val="20"/>
                <w:szCs w:val="20"/>
              </w:rPr>
              <w:t xml:space="preserve">Week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 </w:t>
            </w: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364BAB">
              <w:rPr>
                <w:sz w:val="20"/>
                <w:szCs w:val="20"/>
              </w:rPr>
            </w:r>
            <w:r w:rsidR="00364BAB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  <w:p w14:paraId="7982A36B" w14:textId="4784758A" w:rsidR="007D6F89" w:rsidRPr="00D96D3F" w:rsidRDefault="007D6F89" w:rsidP="00282AA7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3C43CB4" w14:textId="0198D0F6" w:rsidR="00182341" w:rsidRPr="00D96D3F" w:rsidRDefault="00182341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364BAB">
              <w:rPr>
                <w:sz w:val="20"/>
                <w:szCs w:val="20"/>
              </w:rPr>
            </w:r>
            <w:r w:rsidR="00364BAB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182341" w:rsidRPr="00D96D3F" w14:paraId="22A5C5D9" w14:textId="74DB861A" w:rsidTr="00182341">
        <w:trPr>
          <w:cantSplit/>
          <w:trHeight w:val="231"/>
        </w:trPr>
        <w:tc>
          <w:tcPr>
            <w:tcW w:w="7634" w:type="dxa"/>
          </w:tcPr>
          <w:p w14:paraId="22A5C5D4" w14:textId="737CA863" w:rsidR="007D6F89" w:rsidRPr="00D96D3F" w:rsidRDefault="00182341" w:rsidP="00282AA7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t>Th</w:t>
            </w:r>
            <w:r>
              <w:rPr>
                <w:sz w:val="20"/>
                <w:szCs w:val="20"/>
              </w:rPr>
              <w:t xml:space="preserve">e Transition Coach will work with teachers to determine if a child is in need of </w:t>
            </w:r>
            <w:proofErr w:type="gramStart"/>
            <w:r>
              <w:rPr>
                <w:sz w:val="20"/>
                <w:szCs w:val="20"/>
              </w:rPr>
              <w:t>take home</w:t>
            </w:r>
            <w:proofErr w:type="gramEnd"/>
            <w:r>
              <w:rPr>
                <w:sz w:val="20"/>
                <w:szCs w:val="20"/>
              </w:rPr>
              <w:t xml:space="preserve"> activities to focus on </w:t>
            </w:r>
            <w:r w:rsidR="007D6F89">
              <w:rPr>
                <w:sz w:val="20"/>
                <w:szCs w:val="20"/>
              </w:rPr>
              <w:t>classroom related instruction.</w:t>
            </w:r>
          </w:p>
        </w:tc>
        <w:bookmarkStart w:id="2" w:name="_Hlk41051060"/>
        <w:tc>
          <w:tcPr>
            <w:tcW w:w="2520" w:type="dxa"/>
            <w:vAlign w:val="center"/>
          </w:tcPr>
          <w:p w14:paraId="22A5C5D5" w14:textId="77777777" w:rsidR="00182341" w:rsidRPr="00D96D3F" w:rsidRDefault="00182341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364BAB">
              <w:rPr>
                <w:sz w:val="20"/>
                <w:szCs w:val="20"/>
              </w:rPr>
            </w:r>
            <w:r w:rsidR="00364BAB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182341" w:rsidRPr="00D96D3F" w14:paraId="4598FAF4" w14:textId="3C972FD0" w:rsidTr="00182341">
        <w:trPr>
          <w:cantSplit/>
          <w:trHeight w:val="231"/>
        </w:trPr>
        <w:tc>
          <w:tcPr>
            <w:tcW w:w="7634" w:type="dxa"/>
          </w:tcPr>
          <w:p w14:paraId="69208E55" w14:textId="1054DF5F" w:rsidR="007D6F89" w:rsidRPr="00182341" w:rsidRDefault="004A363D" w:rsidP="00182341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Transition Coaches have contacted/or collected resources from community services</w:t>
            </w:r>
            <w:r w:rsidR="00E40149">
              <w:rPr>
                <w:sz w:val="20"/>
                <w:szCs w:val="20"/>
              </w:rPr>
              <w:t xml:space="preserve"> to support their families.</w:t>
            </w:r>
          </w:p>
        </w:tc>
        <w:tc>
          <w:tcPr>
            <w:tcW w:w="2520" w:type="dxa"/>
            <w:vAlign w:val="center"/>
          </w:tcPr>
          <w:p w14:paraId="21012FF1" w14:textId="3BABC143" w:rsidR="00182341" w:rsidRPr="00D96D3F" w:rsidRDefault="00182341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364BAB">
              <w:rPr>
                <w:sz w:val="20"/>
                <w:szCs w:val="20"/>
              </w:rPr>
            </w:r>
            <w:r w:rsidR="00364BAB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182341" w:rsidRPr="00D96D3F" w14:paraId="78CC3F5E" w14:textId="44AF140C" w:rsidTr="00182341">
        <w:trPr>
          <w:cantSplit/>
          <w:trHeight w:val="231"/>
        </w:trPr>
        <w:tc>
          <w:tcPr>
            <w:tcW w:w="7634" w:type="dxa"/>
          </w:tcPr>
          <w:p w14:paraId="1AEA0D2D" w14:textId="2309E74D" w:rsidR="007D6F89" w:rsidRPr="00D96D3F" w:rsidRDefault="004A363D" w:rsidP="00282AA7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During STP</w:t>
            </w:r>
            <w:r w:rsidR="007D6F89">
              <w:rPr>
                <w:sz w:val="20"/>
                <w:szCs w:val="20"/>
              </w:rPr>
              <w:t xml:space="preserve">, the Transition Coaches will offer take home </w:t>
            </w:r>
            <w:r>
              <w:rPr>
                <w:sz w:val="20"/>
                <w:szCs w:val="20"/>
              </w:rPr>
              <w:t xml:space="preserve">family engagement </w:t>
            </w:r>
            <w:r w:rsidR="007D6F89">
              <w:rPr>
                <w:sz w:val="20"/>
                <w:szCs w:val="20"/>
              </w:rPr>
              <w:t>activities</w:t>
            </w:r>
            <w:r w:rsidR="00E40149">
              <w:rPr>
                <w:sz w:val="20"/>
                <w:szCs w:val="20"/>
              </w:rPr>
              <w:t xml:space="preserve"> (there is no minimum amount)</w:t>
            </w:r>
            <w:r w:rsidR="007D6F89">
              <w:rPr>
                <w:sz w:val="20"/>
                <w:szCs w:val="20"/>
              </w:rPr>
              <w:t xml:space="preserve">.  </w:t>
            </w:r>
            <w:r w:rsidR="00E40149">
              <w:rPr>
                <w:sz w:val="20"/>
                <w:szCs w:val="20"/>
              </w:rPr>
              <w:t xml:space="preserve">These could be given out on a Friday for families to do together over the weekend.  </w:t>
            </w:r>
          </w:p>
        </w:tc>
        <w:tc>
          <w:tcPr>
            <w:tcW w:w="2520" w:type="dxa"/>
            <w:vAlign w:val="center"/>
          </w:tcPr>
          <w:p w14:paraId="20084859" w14:textId="05BD9DF9" w:rsidR="00182341" w:rsidRPr="00D96D3F" w:rsidRDefault="00182341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364BAB">
              <w:rPr>
                <w:sz w:val="20"/>
                <w:szCs w:val="20"/>
              </w:rPr>
            </w:r>
            <w:r w:rsidR="00364BAB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182341" w:rsidRPr="00D96D3F" w14:paraId="5A61C8B4" w14:textId="361D6585" w:rsidTr="00182341">
        <w:trPr>
          <w:cantSplit/>
          <w:trHeight w:val="231"/>
        </w:trPr>
        <w:tc>
          <w:tcPr>
            <w:tcW w:w="7634" w:type="dxa"/>
          </w:tcPr>
          <w:p w14:paraId="15C5B5DB" w14:textId="4DFB39C2" w:rsidR="007D6F89" w:rsidRPr="00D96D3F" w:rsidRDefault="007D6F89" w:rsidP="00282AA7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Transition Coach has a plan for “give aways” for parent participation in the workshops and family engagement activities (gift cards, etc)</w:t>
            </w:r>
          </w:p>
        </w:tc>
        <w:tc>
          <w:tcPr>
            <w:tcW w:w="2520" w:type="dxa"/>
            <w:vAlign w:val="center"/>
          </w:tcPr>
          <w:p w14:paraId="5CDE61FB" w14:textId="211BF1F9" w:rsidR="00182341" w:rsidRPr="00D96D3F" w:rsidRDefault="00182341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364BAB">
              <w:rPr>
                <w:sz w:val="20"/>
                <w:szCs w:val="20"/>
              </w:rPr>
            </w:r>
            <w:r w:rsidR="00364BAB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182341" w:rsidRPr="00D96D3F" w14:paraId="7548333E" w14:textId="5F9E61B6" w:rsidTr="00182341">
        <w:trPr>
          <w:cantSplit/>
          <w:trHeight w:val="231"/>
        </w:trPr>
        <w:tc>
          <w:tcPr>
            <w:tcW w:w="7634" w:type="dxa"/>
          </w:tcPr>
          <w:p w14:paraId="6F76F36E" w14:textId="0F4C0B9B" w:rsidR="007D6F89" w:rsidRPr="00D96D3F" w:rsidRDefault="007D6F89" w:rsidP="00282AA7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Transition Coach will work with the families and teachers to determine what Student Transition Materials should be purchased for each child ($</w:t>
            </w:r>
            <w:r w:rsidR="003064B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00 per class) specific to the needs of the family.</w:t>
            </w:r>
          </w:p>
        </w:tc>
        <w:tc>
          <w:tcPr>
            <w:tcW w:w="2520" w:type="dxa"/>
            <w:vAlign w:val="center"/>
          </w:tcPr>
          <w:p w14:paraId="4165B11B" w14:textId="6598FBA9" w:rsidR="00182341" w:rsidRPr="00D96D3F" w:rsidRDefault="00182341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364BAB">
              <w:rPr>
                <w:sz w:val="20"/>
                <w:szCs w:val="20"/>
              </w:rPr>
            </w:r>
            <w:r w:rsidR="00364BAB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4A363D" w:rsidRPr="00D96D3F" w14:paraId="0C83118F" w14:textId="77777777" w:rsidTr="00182341">
        <w:trPr>
          <w:cantSplit/>
          <w:trHeight w:val="231"/>
        </w:trPr>
        <w:tc>
          <w:tcPr>
            <w:tcW w:w="7634" w:type="dxa"/>
          </w:tcPr>
          <w:p w14:paraId="59DBF9C7" w14:textId="46B82981" w:rsidR="004A363D" w:rsidRDefault="004A363D" w:rsidP="00282AA7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Transition Coach </w:t>
            </w:r>
            <w:r w:rsidR="000871E9">
              <w:rPr>
                <w:sz w:val="20"/>
                <w:szCs w:val="20"/>
              </w:rPr>
              <w:t xml:space="preserve">will </w:t>
            </w:r>
            <w:r w:rsidR="00E40149">
              <w:rPr>
                <w:sz w:val="20"/>
                <w:szCs w:val="20"/>
              </w:rPr>
              <w:t xml:space="preserve">provide </w:t>
            </w:r>
            <w:r w:rsidR="000871E9">
              <w:rPr>
                <w:sz w:val="20"/>
                <w:szCs w:val="20"/>
              </w:rPr>
              <w:t>follow up</w:t>
            </w:r>
            <w:r w:rsidR="00E40149">
              <w:rPr>
                <w:sz w:val="20"/>
                <w:szCs w:val="20"/>
              </w:rPr>
              <w:t xml:space="preserve"> to </w:t>
            </w:r>
            <w:r w:rsidR="000871E9">
              <w:rPr>
                <w:sz w:val="20"/>
                <w:szCs w:val="20"/>
              </w:rPr>
              <w:t xml:space="preserve">families </w:t>
            </w:r>
            <w:r w:rsidR="00E40149">
              <w:rPr>
                <w:sz w:val="20"/>
                <w:szCs w:val="20"/>
              </w:rPr>
              <w:t xml:space="preserve">with regarding any problems </w:t>
            </w:r>
            <w:r w:rsidR="000871E9">
              <w:rPr>
                <w:sz w:val="20"/>
                <w:szCs w:val="20"/>
              </w:rPr>
              <w:t xml:space="preserve">with children’s attendance. </w:t>
            </w:r>
          </w:p>
        </w:tc>
        <w:tc>
          <w:tcPr>
            <w:tcW w:w="2520" w:type="dxa"/>
            <w:vAlign w:val="center"/>
          </w:tcPr>
          <w:p w14:paraId="670A2D91" w14:textId="06E4F633" w:rsidR="004A363D" w:rsidRPr="00D96D3F" w:rsidRDefault="000871E9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364BAB">
              <w:rPr>
                <w:sz w:val="20"/>
                <w:szCs w:val="20"/>
              </w:rPr>
            </w:r>
            <w:r w:rsidR="00364BAB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bookmarkEnd w:id="1"/>
    </w:tbl>
    <w:p w14:paraId="22A5C5DD" w14:textId="12158436" w:rsidR="00540AB4" w:rsidRPr="00D96D3F" w:rsidRDefault="00540AB4" w:rsidP="005A04E3">
      <w:pPr>
        <w:spacing w:after="0"/>
        <w:rPr>
          <w:sz w:val="20"/>
          <w:szCs w:val="20"/>
        </w:rPr>
        <w:sectPr w:rsidR="00540AB4" w:rsidRPr="00D96D3F" w:rsidSect="00E60CE8">
          <w:type w:val="continuous"/>
          <w:pgSz w:w="12240" w:h="15840" w:code="1"/>
          <w:pgMar w:top="1080" w:right="1080" w:bottom="1080" w:left="1080" w:header="360" w:footer="360" w:gutter="0"/>
          <w:cols w:space="720"/>
          <w:docGrid w:linePitch="360"/>
        </w:sectPr>
      </w:pPr>
    </w:p>
    <w:p w14:paraId="22A5C648" w14:textId="77777777" w:rsidR="005A04E3" w:rsidRPr="00D96D3F" w:rsidRDefault="005A04E3" w:rsidP="005A04E3">
      <w:pPr>
        <w:spacing w:after="0"/>
        <w:rPr>
          <w:sz w:val="20"/>
          <w:szCs w:val="20"/>
        </w:rPr>
        <w:sectPr w:rsidR="005A04E3" w:rsidRPr="00D96D3F" w:rsidSect="00D2511D">
          <w:type w:val="continuous"/>
          <w:pgSz w:w="12240" w:h="15840" w:code="1"/>
          <w:pgMar w:top="720" w:right="1080" w:bottom="720" w:left="1080" w:header="360" w:footer="360" w:gutter="0"/>
          <w:cols w:space="720"/>
          <w:docGrid w:linePitch="360"/>
        </w:sectPr>
      </w:pPr>
    </w:p>
    <w:p w14:paraId="22A5C8C0" w14:textId="66381DAD" w:rsidR="00BE509D" w:rsidRPr="0070698F" w:rsidRDefault="00BE509D" w:rsidP="00944FA8">
      <w:pPr>
        <w:spacing w:after="0"/>
        <w:rPr>
          <w:sz w:val="20"/>
          <w:szCs w:val="20"/>
        </w:rPr>
      </w:pPr>
    </w:p>
    <w:sectPr w:rsidR="00BE509D" w:rsidRPr="0070698F" w:rsidSect="006D134A">
      <w:type w:val="continuous"/>
      <w:pgSz w:w="12240" w:h="15840" w:code="1"/>
      <w:pgMar w:top="720" w:right="1080" w:bottom="720" w:left="1080" w:header="360" w:footer="360" w:gutter="0"/>
      <w:cols w:num="2" w:space="360" w:equalWidth="0">
        <w:col w:w="6840" w:space="360"/>
        <w:col w:w="28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C9C5B" w14:textId="77777777" w:rsidR="00250CB8" w:rsidRDefault="00250CB8" w:rsidP="0074279A">
      <w:pPr>
        <w:spacing w:after="0" w:line="240" w:lineRule="auto"/>
      </w:pPr>
      <w:r>
        <w:separator/>
      </w:r>
    </w:p>
  </w:endnote>
  <w:endnote w:type="continuationSeparator" w:id="0">
    <w:p w14:paraId="53C7D251" w14:textId="77777777" w:rsidR="00250CB8" w:rsidRDefault="00250CB8" w:rsidP="0074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C8C7" w14:textId="5023D222" w:rsidR="00DF4B9A" w:rsidRPr="006D4FFE" w:rsidRDefault="00DF4B9A" w:rsidP="006D134A">
    <w:pPr>
      <w:tabs>
        <w:tab w:val="center" w:pos="5040"/>
        <w:tab w:val="right" w:pos="10080"/>
      </w:tabs>
      <w:spacing w:after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B82A0" w14:textId="77777777" w:rsidR="00250CB8" w:rsidRDefault="00250CB8" w:rsidP="0074279A">
      <w:pPr>
        <w:spacing w:after="0" w:line="240" w:lineRule="auto"/>
      </w:pPr>
      <w:r>
        <w:separator/>
      </w:r>
    </w:p>
  </w:footnote>
  <w:footnote w:type="continuationSeparator" w:id="0">
    <w:p w14:paraId="6DF68B3D" w14:textId="77777777" w:rsidR="00250CB8" w:rsidRDefault="00250CB8" w:rsidP="0074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78D" w14:textId="77777777" w:rsidR="00DF4B9A" w:rsidRDefault="00DF4B9A" w:rsidP="00DF4B9A">
    <w:pPr>
      <w:pStyle w:val="Header"/>
      <w:ind w:firstLine="2160"/>
      <w:rPr>
        <w:noProof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2932F7" wp14:editId="34B866EC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2719705" cy="873125"/>
          <wp:effectExtent l="0" t="0" r="4445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70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tab/>
    </w:r>
    <w:r>
      <w:rPr>
        <w:noProof/>
        <w:lang w:val="en-US"/>
      </w:rPr>
      <w:tab/>
      <w:t xml:space="preserve">                </w:t>
    </w:r>
  </w:p>
  <w:p w14:paraId="1A97CEE4" w14:textId="77777777" w:rsidR="00DF4B9A" w:rsidRDefault="00DF4B9A" w:rsidP="00DF4B9A">
    <w:pPr>
      <w:pStyle w:val="Header"/>
      <w:rPr>
        <w:rFonts w:asciiTheme="minorHAnsi" w:hAnsiTheme="minorHAnsi" w:cstheme="minorHAnsi"/>
        <w:noProof/>
        <w:sz w:val="28"/>
        <w:szCs w:val="28"/>
        <w:lang w:val="en-US"/>
      </w:rPr>
    </w:pPr>
  </w:p>
  <w:p w14:paraId="385153E6" w14:textId="7501EA11" w:rsidR="00D96D3F" w:rsidRDefault="00D96D3F" w:rsidP="00DF4B9A">
    <w:pPr>
      <w:pStyle w:val="NoSpacing"/>
      <w:jc w:val="center"/>
      <w:rPr>
        <w:noProof/>
        <w:sz w:val="28"/>
        <w:szCs w:val="28"/>
      </w:rPr>
    </w:pPr>
    <w:r>
      <w:rPr>
        <w:noProof/>
        <w:sz w:val="28"/>
        <w:szCs w:val="28"/>
      </w:rPr>
      <w:t xml:space="preserve">    </w:t>
    </w:r>
    <w:r w:rsidR="00DF4B9A">
      <w:rPr>
        <w:noProof/>
        <w:sz w:val="28"/>
        <w:szCs w:val="28"/>
      </w:rPr>
      <w:t xml:space="preserve">             </w:t>
    </w:r>
  </w:p>
  <w:p w14:paraId="25A7EAD0" w14:textId="19890697" w:rsidR="00DF4B9A" w:rsidRPr="00E40149" w:rsidRDefault="00D96D3F" w:rsidP="00DF4B9A">
    <w:pPr>
      <w:pStyle w:val="NoSpacing"/>
      <w:jc w:val="center"/>
      <w:rPr>
        <w:noProof/>
        <w:sz w:val="32"/>
        <w:szCs w:val="32"/>
      </w:rPr>
    </w:pPr>
    <w:r>
      <w:rPr>
        <w:noProof/>
        <w:sz w:val="28"/>
        <w:szCs w:val="28"/>
      </w:rPr>
      <w:t xml:space="preserve">            </w:t>
    </w:r>
    <w:r w:rsidR="00DF4B9A" w:rsidRPr="00E40149">
      <w:rPr>
        <w:noProof/>
        <w:sz w:val="32"/>
        <w:szCs w:val="32"/>
      </w:rPr>
      <w:t>Summer Transition Program</w:t>
    </w:r>
  </w:p>
  <w:p w14:paraId="27E312C9" w14:textId="01BD7C12" w:rsidR="00DF4B9A" w:rsidRPr="00E40149" w:rsidRDefault="00182341" w:rsidP="00182341">
    <w:pPr>
      <w:pStyle w:val="Header"/>
      <w:jc w:val="center"/>
      <w:rPr>
        <w:sz w:val="32"/>
        <w:szCs w:val="32"/>
        <w:lang w:val="en-US"/>
      </w:rPr>
    </w:pPr>
    <w:r w:rsidRPr="00E40149">
      <w:rPr>
        <w:rFonts w:asciiTheme="minorHAnsi" w:hAnsiTheme="minorHAnsi" w:cstheme="minorHAnsi"/>
        <w:noProof/>
        <w:sz w:val="32"/>
        <w:szCs w:val="32"/>
        <w:lang w:val="en-US"/>
      </w:rPr>
      <w:t xml:space="preserve">        Transition Coach</w:t>
    </w:r>
    <w:r w:rsidR="00DF4B9A" w:rsidRPr="00E40149">
      <w:rPr>
        <w:rFonts w:asciiTheme="minorHAnsi" w:hAnsiTheme="minorHAnsi" w:cstheme="minorHAnsi"/>
        <w:noProof/>
        <w:sz w:val="32"/>
        <w:szCs w:val="32"/>
        <w:lang w:val="en-US"/>
      </w:rPr>
      <w:t xml:space="preserve">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C67394"/>
    <w:lvl w:ilvl="0">
      <w:numFmt w:val="bullet"/>
      <w:lvlText w:val="*"/>
      <w:lvlJc w:val="left"/>
    </w:lvl>
  </w:abstractNum>
  <w:abstractNum w:abstractNumId="1" w15:restartNumberingAfterBreak="0">
    <w:nsid w:val="2F2B2F52"/>
    <w:multiLevelType w:val="hybridMultilevel"/>
    <w:tmpl w:val="E2C2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3D1FCF"/>
    <w:multiLevelType w:val="hybridMultilevel"/>
    <w:tmpl w:val="E67A8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04F26"/>
    <w:multiLevelType w:val="hybridMultilevel"/>
    <w:tmpl w:val="34F8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A2D0BB8"/>
    <w:multiLevelType w:val="hybridMultilevel"/>
    <w:tmpl w:val="6FD8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9F2C4E"/>
    <w:multiLevelType w:val="hybridMultilevel"/>
    <w:tmpl w:val="ACBE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EB0608"/>
    <w:multiLevelType w:val="hybridMultilevel"/>
    <w:tmpl w:val="16426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571AF"/>
    <w:multiLevelType w:val="hybridMultilevel"/>
    <w:tmpl w:val="19A076F8"/>
    <w:lvl w:ilvl="0" w:tplc="14C67394">
      <w:start w:val="1"/>
      <w:numFmt w:val="bullet"/>
      <w:lvlText w:val=""/>
      <w:lvlJc w:val="left"/>
      <w:pPr>
        <w:ind w:left="108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3734548">
    <w:abstractNumId w:val="7"/>
  </w:num>
  <w:num w:numId="2" w16cid:durableId="318580156">
    <w:abstractNumId w:val="0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1440" w:hanging="360"/>
        </w:pPr>
        <w:rPr>
          <w:rFonts w:ascii="Monotype Sorts" w:hAnsi="Monotype Sorts" w:hint="default"/>
        </w:rPr>
      </w:lvl>
    </w:lvlOverride>
  </w:num>
  <w:num w:numId="3" w16cid:durableId="1020548316">
    <w:abstractNumId w:val="4"/>
  </w:num>
  <w:num w:numId="4" w16cid:durableId="504052472">
    <w:abstractNumId w:val="2"/>
  </w:num>
  <w:num w:numId="5" w16cid:durableId="1232428850">
    <w:abstractNumId w:val="6"/>
  </w:num>
  <w:num w:numId="6" w16cid:durableId="26377142">
    <w:abstractNumId w:val="3"/>
  </w:num>
  <w:num w:numId="7" w16cid:durableId="1944418477">
    <w:abstractNumId w:val="5"/>
  </w:num>
  <w:num w:numId="8" w16cid:durableId="154405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50"/>
    <w:rsid w:val="000055A2"/>
    <w:rsid w:val="00014F41"/>
    <w:rsid w:val="00021359"/>
    <w:rsid w:val="00034AF0"/>
    <w:rsid w:val="000446AC"/>
    <w:rsid w:val="00051089"/>
    <w:rsid w:val="000519F3"/>
    <w:rsid w:val="00054061"/>
    <w:rsid w:val="00055B57"/>
    <w:rsid w:val="0006641D"/>
    <w:rsid w:val="00074D77"/>
    <w:rsid w:val="00075B7C"/>
    <w:rsid w:val="000770C1"/>
    <w:rsid w:val="000814C1"/>
    <w:rsid w:val="000871E9"/>
    <w:rsid w:val="00095248"/>
    <w:rsid w:val="000C3B23"/>
    <w:rsid w:val="000C6710"/>
    <w:rsid w:val="000D5B04"/>
    <w:rsid w:val="000F17F0"/>
    <w:rsid w:val="000F6DD5"/>
    <w:rsid w:val="0010058D"/>
    <w:rsid w:val="001103F1"/>
    <w:rsid w:val="00116D2B"/>
    <w:rsid w:val="001210CF"/>
    <w:rsid w:val="00121777"/>
    <w:rsid w:val="0012498A"/>
    <w:rsid w:val="00125838"/>
    <w:rsid w:val="00130DBF"/>
    <w:rsid w:val="0013764A"/>
    <w:rsid w:val="00141311"/>
    <w:rsid w:val="00145719"/>
    <w:rsid w:val="0014770D"/>
    <w:rsid w:val="00150F0E"/>
    <w:rsid w:val="00155C56"/>
    <w:rsid w:val="001701A1"/>
    <w:rsid w:val="00172DA3"/>
    <w:rsid w:val="00175AF8"/>
    <w:rsid w:val="00182341"/>
    <w:rsid w:val="00185F7E"/>
    <w:rsid w:val="00192599"/>
    <w:rsid w:val="0019347D"/>
    <w:rsid w:val="001968A5"/>
    <w:rsid w:val="001A6F42"/>
    <w:rsid w:val="001B4940"/>
    <w:rsid w:val="001B6A96"/>
    <w:rsid w:val="001C6F74"/>
    <w:rsid w:val="001D3FF9"/>
    <w:rsid w:val="001D7482"/>
    <w:rsid w:val="001D7901"/>
    <w:rsid w:val="001F5B00"/>
    <w:rsid w:val="001F63A9"/>
    <w:rsid w:val="001F66CB"/>
    <w:rsid w:val="00227603"/>
    <w:rsid w:val="00227659"/>
    <w:rsid w:val="0023694B"/>
    <w:rsid w:val="00250A03"/>
    <w:rsid w:val="00250CB8"/>
    <w:rsid w:val="00255F2F"/>
    <w:rsid w:val="00260846"/>
    <w:rsid w:val="00260F9C"/>
    <w:rsid w:val="0026522E"/>
    <w:rsid w:val="0027079C"/>
    <w:rsid w:val="00272EDD"/>
    <w:rsid w:val="00277D3B"/>
    <w:rsid w:val="00282AA7"/>
    <w:rsid w:val="00286561"/>
    <w:rsid w:val="00291D34"/>
    <w:rsid w:val="00292844"/>
    <w:rsid w:val="002A5191"/>
    <w:rsid w:val="002B4398"/>
    <w:rsid w:val="002C5698"/>
    <w:rsid w:val="002E6334"/>
    <w:rsid w:val="002F08F9"/>
    <w:rsid w:val="002F64D8"/>
    <w:rsid w:val="002F6E50"/>
    <w:rsid w:val="003064B6"/>
    <w:rsid w:val="003112DD"/>
    <w:rsid w:val="00321FBF"/>
    <w:rsid w:val="00327BA4"/>
    <w:rsid w:val="00330BF5"/>
    <w:rsid w:val="003532C4"/>
    <w:rsid w:val="0035732C"/>
    <w:rsid w:val="00364BAB"/>
    <w:rsid w:val="00366FA5"/>
    <w:rsid w:val="00374CD0"/>
    <w:rsid w:val="00383099"/>
    <w:rsid w:val="00385D23"/>
    <w:rsid w:val="003900E4"/>
    <w:rsid w:val="00394F6F"/>
    <w:rsid w:val="003A0ADF"/>
    <w:rsid w:val="003A28CF"/>
    <w:rsid w:val="003A77BC"/>
    <w:rsid w:val="003B23E0"/>
    <w:rsid w:val="003B2CF3"/>
    <w:rsid w:val="003B5CAF"/>
    <w:rsid w:val="003C11AA"/>
    <w:rsid w:val="003C55D1"/>
    <w:rsid w:val="003C71E6"/>
    <w:rsid w:val="003D2BFD"/>
    <w:rsid w:val="003E31C3"/>
    <w:rsid w:val="003E53DB"/>
    <w:rsid w:val="003E5A56"/>
    <w:rsid w:val="003E657C"/>
    <w:rsid w:val="003E7A32"/>
    <w:rsid w:val="003F3601"/>
    <w:rsid w:val="00411FEB"/>
    <w:rsid w:val="0041788C"/>
    <w:rsid w:val="00422BCE"/>
    <w:rsid w:val="004279D2"/>
    <w:rsid w:val="00444391"/>
    <w:rsid w:val="00450E01"/>
    <w:rsid w:val="004515A0"/>
    <w:rsid w:val="00452D50"/>
    <w:rsid w:val="004611A3"/>
    <w:rsid w:val="00474F49"/>
    <w:rsid w:val="004858B2"/>
    <w:rsid w:val="004951AE"/>
    <w:rsid w:val="004A2C15"/>
    <w:rsid w:val="004A363D"/>
    <w:rsid w:val="004A6467"/>
    <w:rsid w:val="004B1988"/>
    <w:rsid w:val="004C084B"/>
    <w:rsid w:val="004D5F1B"/>
    <w:rsid w:val="004E20DE"/>
    <w:rsid w:val="004F093A"/>
    <w:rsid w:val="004F201F"/>
    <w:rsid w:val="004F3EC1"/>
    <w:rsid w:val="00505FBE"/>
    <w:rsid w:val="00506A2E"/>
    <w:rsid w:val="005113D8"/>
    <w:rsid w:val="0051499C"/>
    <w:rsid w:val="005223B1"/>
    <w:rsid w:val="00532B34"/>
    <w:rsid w:val="005368B1"/>
    <w:rsid w:val="005405B0"/>
    <w:rsid w:val="00540AB4"/>
    <w:rsid w:val="00541225"/>
    <w:rsid w:val="00545D6B"/>
    <w:rsid w:val="00547544"/>
    <w:rsid w:val="00550BCD"/>
    <w:rsid w:val="00550BE5"/>
    <w:rsid w:val="00555EAD"/>
    <w:rsid w:val="00556261"/>
    <w:rsid w:val="00561DF0"/>
    <w:rsid w:val="00564689"/>
    <w:rsid w:val="00571800"/>
    <w:rsid w:val="00571D08"/>
    <w:rsid w:val="00574743"/>
    <w:rsid w:val="0057730B"/>
    <w:rsid w:val="00581425"/>
    <w:rsid w:val="00584C7E"/>
    <w:rsid w:val="00590695"/>
    <w:rsid w:val="0059191E"/>
    <w:rsid w:val="0059229A"/>
    <w:rsid w:val="00592A22"/>
    <w:rsid w:val="00593A89"/>
    <w:rsid w:val="005A04E3"/>
    <w:rsid w:val="005A0892"/>
    <w:rsid w:val="005B4410"/>
    <w:rsid w:val="005C679E"/>
    <w:rsid w:val="005D2A43"/>
    <w:rsid w:val="005D5D4E"/>
    <w:rsid w:val="005E29CF"/>
    <w:rsid w:val="005E78C7"/>
    <w:rsid w:val="005F39B9"/>
    <w:rsid w:val="00611742"/>
    <w:rsid w:val="006150CC"/>
    <w:rsid w:val="006167E0"/>
    <w:rsid w:val="00617F6A"/>
    <w:rsid w:val="006229FB"/>
    <w:rsid w:val="00622C37"/>
    <w:rsid w:val="00625E54"/>
    <w:rsid w:val="00633E1A"/>
    <w:rsid w:val="00641967"/>
    <w:rsid w:val="00642153"/>
    <w:rsid w:val="006421B3"/>
    <w:rsid w:val="00645088"/>
    <w:rsid w:val="00674B19"/>
    <w:rsid w:val="0069495D"/>
    <w:rsid w:val="00695A60"/>
    <w:rsid w:val="006A3F60"/>
    <w:rsid w:val="006B3D44"/>
    <w:rsid w:val="006B5059"/>
    <w:rsid w:val="006C28C8"/>
    <w:rsid w:val="006C639D"/>
    <w:rsid w:val="006C704F"/>
    <w:rsid w:val="006D134A"/>
    <w:rsid w:val="006D4FFE"/>
    <w:rsid w:val="006D54BF"/>
    <w:rsid w:val="006E35CA"/>
    <w:rsid w:val="006E4EF2"/>
    <w:rsid w:val="006E7522"/>
    <w:rsid w:val="006F36A3"/>
    <w:rsid w:val="00701B47"/>
    <w:rsid w:val="00704B5E"/>
    <w:rsid w:val="0070600F"/>
    <w:rsid w:val="007063C5"/>
    <w:rsid w:val="0070645C"/>
    <w:rsid w:val="0070698F"/>
    <w:rsid w:val="0070736D"/>
    <w:rsid w:val="00711026"/>
    <w:rsid w:val="007122DE"/>
    <w:rsid w:val="007150DF"/>
    <w:rsid w:val="007155ED"/>
    <w:rsid w:val="00724716"/>
    <w:rsid w:val="0072695A"/>
    <w:rsid w:val="00730001"/>
    <w:rsid w:val="007345E7"/>
    <w:rsid w:val="00735DC0"/>
    <w:rsid w:val="007377DF"/>
    <w:rsid w:val="007422EE"/>
    <w:rsid w:val="0074279A"/>
    <w:rsid w:val="00742F6A"/>
    <w:rsid w:val="00751A2C"/>
    <w:rsid w:val="007521E7"/>
    <w:rsid w:val="0075283D"/>
    <w:rsid w:val="00754C4A"/>
    <w:rsid w:val="007550E9"/>
    <w:rsid w:val="007652D1"/>
    <w:rsid w:val="007660C5"/>
    <w:rsid w:val="00766348"/>
    <w:rsid w:val="0077038D"/>
    <w:rsid w:val="0077066A"/>
    <w:rsid w:val="00783FF0"/>
    <w:rsid w:val="00790D1C"/>
    <w:rsid w:val="00791F35"/>
    <w:rsid w:val="0079790F"/>
    <w:rsid w:val="007A0509"/>
    <w:rsid w:val="007A5AB5"/>
    <w:rsid w:val="007A63D6"/>
    <w:rsid w:val="007B20FF"/>
    <w:rsid w:val="007B73E6"/>
    <w:rsid w:val="007C1633"/>
    <w:rsid w:val="007C402C"/>
    <w:rsid w:val="007C512D"/>
    <w:rsid w:val="007C5607"/>
    <w:rsid w:val="007D1FA3"/>
    <w:rsid w:val="007D5420"/>
    <w:rsid w:val="007D5B8B"/>
    <w:rsid w:val="007D6F89"/>
    <w:rsid w:val="007E28E1"/>
    <w:rsid w:val="007E5BCA"/>
    <w:rsid w:val="007F1473"/>
    <w:rsid w:val="007F47BF"/>
    <w:rsid w:val="007F66F5"/>
    <w:rsid w:val="00800BEB"/>
    <w:rsid w:val="00801396"/>
    <w:rsid w:val="008057D9"/>
    <w:rsid w:val="008124A8"/>
    <w:rsid w:val="008169F9"/>
    <w:rsid w:val="00837CF8"/>
    <w:rsid w:val="00837E66"/>
    <w:rsid w:val="00844111"/>
    <w:rsid w:val="00856D3D"/>
    <w:rsid w:val="00861605"/>
    <w:rsid w:val="008721E4"/>
    <w:rsid w:val="00880197"/>
    <w:rsid w:val="00882BFD"/>
    <w:rsid w:val="00887954"/>
    <w:rsid w:val="00891923"/>
    <w:rsid w:val="00892133"/>
    <w:rsid w:val="00893AF1"/>
    <w:rsid w:val="00894D42"/>
    <w:rsid w:val="008A4B00"/>
    <w:rsid w:val="008A5566"/>
    <w:rsid w:val="008A5600"/>
    <w:rsid w:val="008A74EC"/>
    <w:rsid w:val="008B0147"/>
    <w:rsid w:val="008B762C"/>
    <w:rsid w:val="008B7C26"/>
    <w:rsid w:val="008C0621"/>
    <w:rsid w:val="008D5820"/>
    <w:rsid w:val="008D5A40"/>
    <w:rsid w:val="008D6543"/>
    <w:rsid w:val="008E0126"/>
    <w:rsid w:val="008E022C"/>
    <w:rsid w:val="008E115B"/>
    <w:rsid w:val="008E1F6F"/>
    <w:rsid w:val="008F3985"/>
    <w:rsid w:val="008F39FD"/>
    <w:rsid w:val="008F547F"/>
    <w:rsid w:val="008F7631"/>
    <w:rsid w:val="008F7D0E"/>
    <w:rsid w:val="00902F54"/>
    <w:rsid w:val="00903974"/>
    <w:rsid w:val="00907838"/>
    <w:rsid w:val="00910A70"/>
    <w:rsid w:val="00910CC3"/>
    <w:rsid w:val="00914411"/>
    <w:rsid w:val="00932C12"/>
    <w:rsid w:val="00932D56"/>
    <w:rsid w:val="00941B73"/>
    <w:rsid w:val="00944FA8"/>
    <w:rsid w:val="00952230"/>
    <w:rsid w:val="00960FAC"/>
    <w:rsid w:val="009675A4"/>
    <w:rsid w:val="009677BB"/>
    <w:rsid w:val="00971BDD"/>
    <w:rsid w:val="009759BC"/>
    <w:rsid w:val="00982B93"/>
    <w:rsid w:val="00983A1F"/>
    <w:rsid w:val="0098434A"/>
    <w:rsid w:val="0098651C"/>
    <w:rsid w:val="00991C82"/>
    <w:rsid w:val="00996EC7"/>
    <w:rsid w:val="00997E84"/>
    <w:rsid w:val="009A0436"/>
    <w:rsid w:val="009A04ED"/>
    <w:rsid w:val="009A191A"/>
    <w:rsid w:val="009B6546"/>
    <w:rsid w:val="009B7A4A"/>
    <w:rsid w:val="009C302B"/>
    <w:rsid w:val="009C41FD"/>
    <w:rsid w:val="009D045F"/>
    <w:rsid w:val="009D0ABF"/>
    <w:rsid w:val="009D0F0E"/>
    <w:rsid w:val="009D460E"/>
    <w:rsid w:val="009E29A2"/>
    <w:rsid w:val="009E5DC5"/>
    <w:rsid w:val="009E62E9"/>
    <w:rsid w:val="009F067F"/>
    <w:rsid w:val="009F3EC8"/>
    <w:rsid w:val="009F5B19"/>
    <w:rsid w:val="009F7A9F"/>
    <w:rsid w:val="00A04A1D"/>
    <w:rsid w:val="00A10294"/>
    <w:rsid w:val="00A11F44"/>
    <w:rsid w:val="00A16E8B"/>
    <w:rsid w:val="00A171B5"/>
    <w:rsid w:val="00A227D4"/>
    <w:rsid w:val="00A23798"/>
    <w:rsid w:val="00A237F9"/>
    <w:rsid w:val="00A37709"/>
    <w:rsid w:val="00A52709"/>
    <w:rsid w:val="00A60E10"/>
    <w:rsid w:val="00A60E75"/>
    <w:rsid w:val="00A6478B"/>
    <w:rsid w:val="00A70AF4"/>
    <w:rsid w:val="00A72F22"/>
    <w:rsid w:val="00A73A27"/>
    <w:rsid w:val="00A74080"/>
    <w:rsid w:val="00A76BB0"/>
    <w:rsid w:val="00A83A72"/>
    <w:rsid w:val="00A87875"/>
    <w:rsid w:val="00A9516C"/>
    <w:rsid w:val="00A97A4C"/>
    <w:rsid w:val="00AA1CA7"/>
    <w:rsid w:val="00AA3A1B"/>
    <w:rsid w:val="00AB1F60"/>
    <w:rsid w:val="00AB4463"/>
    <w:rsid w:val="00AB48A4"/>
    <w:rsid w:val="00AB6C1B"/>
    <w:rsid w:val="00AC4926"/>
    <w:rsid w:val="00AC6C71"/>
    <w:rsid w:val="00AD30C1"/>
    <w:rsid w:val="00AF0AB2"/>
    <w:rsid w:val="00AF5B23"/>
    <w:rsid w:val="00B0342A"/>
    <w:rsid w:val="00B068B4"/>
    <w:rsid w:val="00B22114"/>
    <w:rsid w:val="00B2409C"/>
    <w:rsid w:val="00B5501F"/>
    <w:rsid w:val="00B56F63"/>
    <w:rsid w:val="00B57E54"/>
    <w:rsid w:val="00B625D4"/>
    <w:rsid w:val="00B650AB"/>
    <w:rsid w:val="00B72B6A"/>
    <w:rsid w:val="00B76F50"/>
    <w:rsid w:val="00B81E34"/>
    <w:rsid w:val="00B823BA"/>
    <w:rsid w:val="00B87773"/>
    <w:rsid w:val="00B87E18"/>
    <w:rsid w:val="00B96E1E"/>
    <w:rsid w:val="00BA03BA"/>
    <w:rsid w:val="00BA2938"/>
    <w:rsid w:val="00BA3836"/>
    <w:rsid w:val="00BB12B3"/>
    <w:rsid w:val="00BB31C1"/>
    <w:rsid w:val="00BB44DF"/>
    <w:rsid w:val="00BB5B36"/>
    <w:rsid w:val="00BB669C"/>
    <w:rsid w:val="00BC3CBC"/>
    <w:rsid w:val="00BC7344"/>
    <w:rsid w:val="00BC7DEB"/>
    <w:rsid w:val="00BE0161"/>
    <w:rsid w:val="00BE21AF"/>
    <w:rsid w:val="00BE39B2"/>
    <w:rsid w:val="00BE504A"/>
    <w:rsid w:val="00BE509D"/>
    <w:rsid w:val="00BF208B"/>
    <w:rsid w:val="00BF393B"/>
    <w:rsid w:val="00BF6D97"/>
    <w:rsid w:val="00C007B0"/>
    <w:rsid w:val="00C0358A"/>
    <w:rsid w:val="00C13A3B"/>
    <w:rsid w:val="00C142AE"/>
    <w:rsid w:val="00C2216D"/>
    <w:rsid w:val="00C2672D"/>
    <w:rsid w:val="00C343FA"/>
    <w:rsid w:val="00C3681A"/>
    <w:rsid w:val="00C3780E"/>
    <w:rsid w:val="00C4124B"/>
    <w:rsid w:val="00C44B73"/>
    <w:rsid w:val="00C47655"/>
    <w:rsid w:val="00C50A89"/>
    <w:rsid w:val="00C5226C"/>
    <w:rsid w:val="00C52E97"/>
    <w:rsid w:val="00C53FF4"/>
    <w:rsid w:val="00C5440A"/>
    <w:rsid w:val="00C55305"/>
    <w:rsid w:val="00C71052"/>
    <w:rsid w:val="00C76A63"/>
    <w:rsid w:val="00C86294"/>
    <w:rsid w:val="00C93F86"/>
    <w:rsid w:val="00C97883"/>
    <w:rsid w:val="00CA0A96"/>
    <w:rsid w:val="00CA4334"/>
    <w:rsid w:val="00CB1395"/>
    <w:rsid w:val="00CB1973"/>
    <w:rsid w:val="00CC3FEE"/>
    <w:rsid w:val="00CD2C66"/>
    <w:rsid w:val="00CE5838"/>
    <w:rsid w:val="00CF03E3"/>
    <w:rsid w:val="00D00861"/>
    <w:rsid w:val="00D0540A"/>
    <w:rsid w:val="00D1003D"/>
    <w:rsid w:val="00D10E2B"/>
    <w:rsid w:val="00D11F37"/>
    <w:rsid w:val="00D14300"/>
    <w:rsid w:val="00D24509"/>
    <w:rsid w:val="00D2511D"/>
    <w:rsid w:val="00D41DCA"/>
    <w:rsid w:val="00D45E5B"/>
    <w:rsid w:val="00D525D4"/>
    <w:rsid w:val="00D5380D"/>
    <w:rsid w:val="00D553A1"/>
    <w:rsid w:val="00D6088A"/>
    <w:rsid w:val="00D75444"/>
    <w:rsid w:val="00D7703D"/>
    <w:rsid w:val="00D845BF"/>
    <w:rsid w:val="00D96CAE"/>
    <w:rsid w:val="00D96D3F"/>
    <w:rsid w:val="00DA3103"/>
    <w:rsid w:val="00DA3A08"/>
    <w:rsid w:val="00DA5649"/>
    <w:rsid w:val="00DA6011"/>
    <w:rsid w:val="00DB5447"/>
    <w:rsid w:val="00DC16FF"/>
    <w:rsid w:val="00DC6A1F"/>
    <w:rsid w:val="00DD0EB1"/>
    <w:rsid w:val="00DD1C65"/>
    <w:rsid w:val="00DF034A"/>
    <w:rsid w:val="00DF4B9A"/>
    <w:rsid w:val="00E00F54"/>
    <w:rsid w:val="00E03209"/>
    <w:rsid w:val="00E03272"/>
    <w:rsid w:val="00E136C2"/>
    <w:rsid w:val="00E1540B"/>
    <w:rsid w:val="00E217F8"/>
    <w:rsid w:val="00E23116"/>
    <w:rsid w:val="00E26501"/>
    <w:rsid w:val="00E27643"/>
    <w:rsid w:val="00E324BD"/>
    <w:rsid w:val="00E35F52"/>
    <w:rsid w:val="00E40149"/>
    <w:rsid w:val="00E508DE"/>
    <w:rsid w:val="00E510A0"/>
    <w:rsid w:val="00E60CE8"/>
    <w:rsid w:val="00E60E14"/>
    <w:rsid w:val="00E63C05"/>
    <w:rsid w:val="00E715A4"/>
    <w:rsid w:val="00E72A22"/>
    <w:rsid w:val="00E72BC8"/>
    <w:rsid w:val="00E742BD"/>
    <w:rsid w:val="00E74680"/>
    <w:rsid w:val="00E83DB5"/>
    <w:rsid w:val="00E86766"/>
    <w:rsid w:val="00E8785A"/>
    <w:rsid w:val="00E93341"/>
    <w:rsid w:val="00EB34AE"/>
    <w:rsid w:val="00EB65A2"/>
    <w:rsid w:val="00EC2209"/>
    <w:rsid w:val="00EC26AC"/>
    <w:rsid w:val="00ED0F10"/>
    <w:rsid w:val="00ED183C"/>
    <w:rsid w:val="00ED1F0F"/>
    <w:rsid w:val="00ED210B"/>
    <w:rsid w:val="00ED27E5"/>
    <w:rsid w:val="00EE184D"/>
    <w:rsid w:val="00EE56C6"/>
    <w:rsid w:val="00EE6A34"/>
    <w:rsid w:val="00EF5920"/>
    <w:rsid w:val="00F021F2"/>
    <w:rsid w:val="00F12A01"/>
    <w:rsid w:val="00F16078"/>
    <w:rsid w:val="00F16321"/>
    <w:rsid w:val="00F22661"/>
    <w:rsid w:val="00F23B50"/>
    <w:rsid w:val="00F2681D"/>
    <w:rsid w:val="00F27618"/>
    <w:rsid w:val="00F3571F"/>
    <w:rsid w:val="00F401FB"/>
    <w:rsid w:val="00F4082E"/>
    <w:rsid w:val="00F40B86"/>
    <w:rsid w:val="00F47C74"/>
    <w:rsid w:val="00F47F99"/>
    <w:rsid w:val="00F51FE7"/>
    <w:rsid w:val="00F54D52"/>
    <w:rsid w:val="00F574F1"/>
    <w:rsid w:val="00F60DCC"/>
    <w:rsid w:val="00F61297"/>
    <w:rsid w:val="00F72D13"/>
    <w:rsid w:val="00F77D6F"/>
    <w:rsid w:val="00F8317B"/>
    <w:rsid w:val="00F95916"/>
    <w:rsid w:val="00F972F9"/>
    <w:rsid w:val="00FA3906"/>
    <w:rsid w:val="00FB7586"/>
    <w:rsid w:val="00FB785C"/>
    <w:rsid w:val="00FC45D3"/>
    <w:rsid w:val="00FC5C82"/>
    <w:rsid w:val="00FD291D"/>
    <w:rsid w:val="00FD6616"/>
    <w:rsid w:val="00FE23B6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A5C592"/>
  <w15:docId w15:val="{D4569CA3-D198-46AB-BEB4-CBB217F2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E1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FA3"/>
    <w:pPr>
      <w:keepNext/>
      <w:spacing w:after="0" w:line="240" w:lineRule="auto"/>
      <w:jc w:val="center"/>
      <w:outlineLvl w:val="0"/>
    </w:pPr>
    <w:rPr>
      <w:b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9F9"/>
    <w:pPr>
      <w:keepNext/>
      <w:spacing w:after="0" w:line="240" w:lineRule="auto"/>
      <w:outlineLvl w:val="1"/>
    </w:pPr>
    <w:rPr>
      <w:rFonts w:ascii="Cambria" w:hAnsi="Cambria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E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4279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4279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279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4279A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66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3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66348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3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6634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611742"/>
    <w:pPr>
      <w:spacing w:after="240"/>
      <w:contextualSpacing/>
      <w:jc w:val="right"/>
      <w:outlineLvl w:val="0"/>
    </w:pPr>
    <w:rPr>
      <w:rFonts w:ascii="Cambria" w:eastAsia="Times New Roman" w:hAnsi="Cambria"/>
      <w:color w:val="17365D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611742"/>
    <w:rPr>
      <w:rFonts w:ascii="Cambria" w:eastAsia="Times New Roman" w:hAnsi="Cambria"/>
      <w:color w:val="17365D"/>
      <w:sz w:val="32"/>
      <w:szCs w:val="32"/>
    </w:rPr>
  </w:style>
  <w:style w:type="character" w:customStyle="1" w:styleId="Heading1Char">
    <w:name w:val="Heading 1 Char"/>
    <w:link w:val="Heading1"/>
    <w:uiPriority w:val="9"/>
    <w:rsid w:val="007D1FA3"/>
    <w:rPr>
      <w:b/>
      <w:sz w:val="28"/>
      <w:szCs w:val="28"/>
    </w:rPr>
  </w:style>
  <w:style w:type="character" w:customStyle="1" w:styleId="Heading2Char">
    <w:name w:val="Heading 2 Char"/>
    <w:link w:val="Heading2"/>
    <w:uiPriority w:val="9"/>
    <w:rsid w:val="008169F9"/>
    <w:rPr>
      <w:rFonts w:ascii="Cambria" w:hAnsi="Cambria"/>
      <w:b/>
    </w:rPr>
  </w:style>
  <w:style w:type="character" w:styleId="Hyperlink">
    <w:name w:val="Hyperlink"/>
    <w:uiPriority w:val="99"/>
    <w:unhideWhenUsed/>
    <w:rsid w:val="00971BDD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261"/>
    <w:pPr>
      <w:overflowPunct/>
      <w:autoSpaceDE/>
      <w:autoSpaceDN/>
      <w:adjustRightInd/>
      <w:spacing w:after="200" w:line="276" w:lineRule="auto"/>
      <w:textAlignment w:val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6261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555EA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BC7344"/>
    <w:rPr>
      <w:sz w:val="22"/>
      <w:szCs w:val="22"/>
    </w:rPr>
  </w:style>
  <w:style w:type="paragraph" w:styleId="NoSpacing">
    <w:name w:val="No Spacing"/>
    <w:uiPriority w:val="1"/>
    <w:qFormat/>
    <w:rsid w:val="00DF4B9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3552">
          <w:marLeft w:val="0"/>
          <w:marRight w:val="0"/>
          <w:marTop w:val="198"/>
          <w:marBottom w:val="132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0794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7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9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28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74EBC24BA484AAB66CFECE274BC97" ma:contentTypeVersion="0" ma:contentTypeDescription="Create a new document." ma:contentTypeScope="" ma:versionID="f4884d6fd9f17cadc5caf7974c6bf17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950B4-FCA4-409B-91A6-6CDC13AE3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2FA27-3DE6-4865-8612-10E2EC7D983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D17F8FA-0C48-407B-BDC7-80EE14ED4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816CABE-7CC0-423A-A740-6B9E14CB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DECAL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BOPM</dc:creator>
  <cp:lastModifiedBy>Meghan McNail</cp:lastModifiedBy>
  <cp:revision>9</cp:revision>
  <cp:lastPrinted>2020-05-22T19:32:00Z</cp:lastPrinted>
  <dcterms:created xsi:type="dcterms:W3CDTF">2022-05-10T14:24:00Z</dcterms:created>
  <dcterms:modified xsi:type="dcterms:W3CDTF">2023-03-15T19:19:00Z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0x010100B9E74EBC24BA484AAB66CFECE274BC97</vt:lpwstr>
  </property>
</Properties>
</file>